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4" w:rsidRDefault="0041414C" w:rsidP="00C76974">
      <w:pPr>
        <w:pStyle w:val="20"/>
        <w:shd w:val="clear" w:color="auto" w:fill="auto"/>
        <w:ind w:left="6640" w:right="140"/>
      </w:pPr>
      <w:r>
        <w:t xml:space="preserve">ЗАТВЕРДЖЕНО </w:t>
      </w:r>
    </w:p>
    <w:p w:rsidR="00C76974" w:rsidRDefault="0041414C" w:rsidP="00C76974">
      <w:pPr>
        <w:pStyle w:val="20"/>
        <w:shd w:val="clear" w:color="auto" w:fill="auto"/>
        <w:ind w:left="6640" w:right="140"/>
      </w:pPr>
      <w:r>
        <w:t>Наказом Залізничного</w:t>
      </w:r>
      <w:r w:rsidR="00430520">
        <w:t xml:space="preserve"> районного суду м</w:t>
      </w:r>
      <w:r>
        <w:t xml:space="preserve"> </w:t>
      </w:r>
      <w:r w:rsidR="00430520">
        <w:t>Львова</w:t>
      </w:r>
    </w:p>
    <w:p w:rsidR="00C76974" w:rsidRDefault="00C76974" w:rsidP="00C76974">
      <w:pPr>
        <w:pStyle w:val="20"/>
        <w:shd w:val="clear" w:color="auto" w:fill="auto"/>
        <w:ind w:left="6640" w:right="140"/>
        <w:jc w:val="center"/>
      </w:pPr>
      <w:r>
        <w:t xml:space="preserve">  </w:t>
      </w:r>
      <w:r w:rsidR="00343C02">
        <w:t xml:space="preserve">  </w:t>
      </w:r>
      <w:r>
        <w:t xml:space="preserve"> </w:t>
      </w:r>
      <w:r w:rsidR="00405476">
        <w:t>від 28.10</w:t>
      </w:r>
      <w:r w:rsidR="00343C02">
        <w:t>.</w:t>
      </w:r>
      <w:r w:rsidR="00405476">
        <w:t>2021р. за №193</w:t>
      </w:r>
      <w:r>
        <w:t>/К</w:t>
      </w:r>
    </w:p>
    <w:p w:rsidR="00C76974" w:rsidRDefault="00C76974" w:rsidP="00C76974">
      <w:pPr>
        <w:pStyle w:val="a5"/>
        <w:shd w:val="clear" w:color="auto" w:fill="auto"/>
      </w:pPr>
      <w:r>
        <w:t xml:space="preserve">                                            </w:t>
      </w:r>
    </w:p>
    <w:p w:rsidR="00C76974" w:rsidRPr="00C76974" w:rsidRDefault="00C76974" w:rsidP="00C76974">
      <w:pPr>
        <w:pStyle w:val="a5"/>
        <w:shd w:val="clear" w:color="auto" w:fill="auto"/>
        <w:tabs>
          <w:tab w:val="left" w:leader="underscore" w:pos="1829"/>
          <w:tab w:val="left" w:leader="underscore" w:pos="8659"/>
        </w:tabs>
        <w:rPr>
          <w:b/>
        </w:rPr>
      </w:pPr>
      <w:r w:rsidRPr="00C76974">
        <w:rPr>
          <w:b/>
        </w:rPr>
        <w:t xml:space="preserve">Умови проведення конкурсу на зайняття  </w:t>
      </w:r>
      <w:r w:rsidR="00343C02">
        <w:rPr>
          <w:b/>
        </w:rPr>
        <w:t xml:space="preserve">тимчасово </w:t>
      </w:r>
      <w:r w:rsidRPr="00C76974">
        <w:rPr>
          <w:b/>
        </w:rPr>
        <w:t>вакантної  посади державної служби ка</w:t>
      </w:r>
      <w:r w:rsidR="006C0F67">
        <w:rPr>
          <w:b/>
        </w:rPr>
        <w:t>тегорії «В» - судового розпорядника</w:t>
      </w:r>
      <w:r w:rsidRPr="00C76974">
        <w:rPr>
          <w:rStyle w:val="a6"/>
          <w:b/>
          <w:u w:val="none"/>
        </w:rPr>
        <w:t xml:space="preserve"> Залізничного районного суду м. Львова</w:t>
      </w:r>
      <w:r w:rsidRPr="00C76974">
        <w:rPr>
          <w:b/>
        </w:rPr>
        <w:t xml:space="preserve">    </w:t>
      </w:r>
    </w:p>
    <w:p w:rsidR="004F6539" w:rsidRDefault="004F6539" w:rsidP="000074F9">
      <w:pPr>
        <w:pStyle w:val="a5"/>
        <w:shd w:val="clear" w:color="auto" w:fill="auto"/>
        <w:tabs>
          <w:tab w:val="left" w:leader="underscore" w:pos="1829"/>
          <w:tab w:val="left" w:leader="underscore" w:pos="8659"/>
        </w:tabs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666"/>
      </w:tblGrid>
      <w:tr w:rsidR="004F6539" w:rsidTr="000524B8">
        <w:trPr>
          <w:trHeight w:hRule="exact" w:val="31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539" w:rsidRPr="007A71F2" w:rsidRDefault="007A71F2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t>Загальні умови</w:t>
            </w:r>
          </w:p>
        </w:tc>
      </w:tr>
      <w:tr w:rsidR="004F6539" w:rsidTr="006C0F67">
        <w:trPr>
          <w:trHeight w:hRule="exact" w:val="7699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539" w:rsidRPr="007A71F2" w:rsidRDefault="00430520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t>Посадові обов’язки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F67" w:rsidRPr="006C0F67" w:rsidRDefault="006C0F67" w:rsidP="006C0F67">
            <w:pPr>
              <w:tabs>
                <w:tab w:val="left" w:pos="993"/>
              </w:tabs>
              <w:ind w:firstLine="426"/>
              <w:rPr>
                <w:rFonts w:ascii="Times New Roman" w:hAnsi="Times New Roman" w:cs="Times New Roman"/>
              </w:rPr>
            </w:pPr>
            <w:r w:rsidRPr="006C0F67">
              <w:rPr>
                <w:rFonts w:ascii="Times New Roman" w:hAnsi="Times New Roman" w:cs="Times New Roman"/>
              </w:rPr>
              <w:t xml:space="preserve">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6C0F67" w:rsidRPr="006C0F67" w:rsidRDefault="006C0F67" w:rsidP="006C0F67">
            <w:pPr>
              <w:tabs>
                <w:tab w:val="left" w:pos="993"/>
              </w:tabs>
              <w:ind w:firstLine="426"/>
              <w:rPr>
                <w:rFonts w:ascii="Times New Roman" w:hAnsi="Times New Roman" w:cs="Times New Roman"/>
              </w:rPr>
            </w:pPr>
            <w:r w:rsidRPr="006C0F67">
              <w:rPr>
                <w:rFonts w:ascii="Times New Roman" w:hAnsi="Times New Roman" w:cs="Times New Roman"/>
              </w:rPr>
              <w:t>Вживає всіх необхідних заходів щодо підтримання громадського порядку та припинення проявів неповаги до суду, а саме: забезпечення виконання учасниками процесу та особами, які є в суді, вказівок та розпоряджень головуючого у справі, пов`язаних з дотриманням процесуальних вимог судочинства; забезпечення доставки до місця проведення судового засідання справи та речових доказів, їх збереження під час розгляду справи та повернення до канцелярії суду; забезпечення виконання рішень суду щодо застосування передбачених законодавством України заходів примусу стосовно учасників судового процесу та порушників громадського порядку; здійснення інших заходів визначених головуючим у справ чи керівником апарату суду.</w:t>
            </w:r>
          </w:p>
          <w:p w:rsidR="006C0F67" w:rsidRPr="006C0F67" w:rsidRDefault="006C0F67" w:rsidP="006C0F67">
            <w:pPr>
              <w:tabs>
                <w:tab w:val="left" w:pos="993"/>
              </w:tabs>
              <w:ind w:firstLine="426"/>
              <w:rPr>
                <w:rFonts w:ascii="Times New Roman" w:hAnsi="Times New Roman" w:cs="Times New Roman"/>
              </w:rPr>
            </w:pPr>
            <w:r w:rsidRPr="006C0F67">
              <w:rPr>
                <w:rFonts w:ascii="Times New Roman" w:hAnsi="Times New Roman" w:cs="Times New Roman"/>
              </w:rPr>
              <w:t>Запрошує, за розпорядженням головуючого у справі, до залу судового засідання свідків, експертів, перекладачів та інших учасників судового процесу.</w:t>
            </w:r>
          </w:p>
          <w:p w:rsidR="006C0F67" w:rsidRPr="009463E3" w:rsidRDefault="006C0F67" w:rsidP="006C0F67">
            <w:pPr>
              <w:tabs>
                <w:tab w:val="left" w:pos="993"/>
              </w:tabs>
              <w:ind w:firstLine="426"/>
            </w:pPr>
            <w:r w:rsidRPr="006C0F67">
              <w:rPr>
                <w:rFonts w:ascii="Times New Roman" w:hAnsi="Times New Roman" w:cs="Times New Roman"/>
              </w:rPr>
              <w:t>Виконує розпорядження головуючого у справі про приведення до присяги перекладача, експерта відповідно до законодавства.</w:t>
            </w:r>
          </w:p>
          <w:p w:rsidR="006C0F67" w:rsidRPr="006C0F67" w:rsidRDefault="006C0F67" w:rsidP="006C0F67">
            <w:pPr>
              <w:tabs>
                <w:tab w:val="left" w:pos="993"/>
              </w:tabs>
              <w:ind w:firstLine="426"/>
              <w:rPr>
                <w:rFonts w:ascii="Times New Roman" w:hAnsi="Times New Roman" w:cs="Times New Roman"/>
              </w:rPr>
            </w:pPr>
            <w:r w:rsidRPr="006C0F67">
              <w:rPr>
                <w:rFonts w:ascii="Times New Roman" w:hAnsi="Times New Roman" w:cs="Times New Roman"/>
              </w:rPr>
              <w:t>За вказівкою головуючого у справі під час судового засідання приймає від учасників судового процесу документи та інші матеріали і передає до суду.</w:t>
            </w:r>
          </w:p>
          <w:p w:rsidR="006C0F67" w:rsidRPr="006C0F67" w:rsidRDefault="006C0F67" w:rsidP="006C0F67">
            <w:pPr>
              <w:pStyle w:val="20"/>
              <w:shd w:val="clear" w:color="auto" w:fill="auto"/>
              <w:spacing w:line="259" w:lineRule="exact"/>
              <w:ind w:left="141" w:right="164"/>
              <w:jc w:val="left"/>
              <w:rPr>
                <w:b w:val="0"/>
              </w:rPr>
            </w:pPr>
            <w:r w:rsidRPr="006C0F67">
              <w:rPr>
                <w:b w:val="0"/>
                <w:sz w:val="24"/>
                <w:szCs w:val="24"/>
              </w:rPr>
              <w:t>Інші функціональні обов’язки відповідно до посадової інструкції.</w:t>
            </w:r>
          </w:p>
          <w:p w:rsidR="004F6539" w:rsidRDefault="004F6539" w:rsidP="006C0F67">
            <w:pPr>
              <w:pStyle w:val="20"/>
              <w:shd w:val="clear" w:color="auto" w:fill="auto"/>
              <w:spacing w:line="254" w:lineRule="exact"/>
              <w:ind w:left="141" w:right="164" w:firstLine="282"/>
              <w:jc w:val="left"/>
            </w:pPr>
          </w:p>
        </w:tc>
      </w:tr>
      <w:tr w:rsidR="004F6539" w:rsidTr="000524B8">
        <w:trPr>
          <w:trHeight w:hRule="exact" w:val="179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539" w:rsidRPr="007A71F2" w:rsidRDefault="00430520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t>Умови оплати праці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539" w:rsidRDefault="006C0F67" w:rsidP="000074F9">
            <w:pPr>
              <w:pStyle w:val="20"/>
              <w:shd w:val="clear" w:color="auto" w:fill="auto"/>
              <w:spacing w:line="240" w:lineRule="exact"/>
              <w:ind w:left="141" w:right="164"/>
              <w:jc w:val="left"/>
            </w:pPr>
            <w:r>
              <w:rPr>
                <w:rStyle w:val="212pt"/>
              </w:rPr>
              <w:t>Посадовий оклад - 4394</w:t>
            </w:r>
            <w:r w:rsidR="00430520">
              <w:rPr>
                <w:rStyle w:val="212pt"/>
              </w:rPr>
              <w:t xml:space="preserve"> грн.</w:t>
            </w:r>
          </w:p>
          <w:p w:rsidR="001070BC" w:rsidRDefault="001070BC" w:rsidP="000074F9">
            <w:pPr>
              <w:pStyle w:val="20"/>
              <w:shd w:val="clear" w:color="auto" w:fill="auto"/>
              <w:spacing w:line="245" w:lineRule="exact"/>
              <w:ind w:left="141" w:right="164"/>
              <w:jc w:val="left"/>
              <w:rPr>
                <w:rStyle w:val="212pt"/>
              </w:rPr>
            </w:pPr>
            <w:r>
              <w:rPr>
                <w:rStyle w:val="212pt"/>
              </w:rPr>
              <w:t>Надбавка за вислугу років;</w:t>
            </w:r>
          </w:p>
          <w:p w:rsidR="001070BC" w:rsidRDefault="001070BC" w:rsidP="000074F9">
            <w:pPr>
              <w:pStyle w:val="20"/>
              <w:shd w:val="clear" w:color="auto" w:fill="auto"/>
              <w:spacing w:line="245" w:lineRule="exact"/>
              <w:ind w:left="141" w:right="164"/>
              <w:jc w:val="left"/>
              <w:rPr>
                <w:rStyle w:val="212pt"/>
              </w:rPr>
            </w:pPr>
            <w:r>
              <w:rPr>
                <w:rStyle w:val="212pt"/>
              </w:rPr>
              <w:t>Надбавка за ранг державного службовця;</w:t>
            </w:r>
            <w:r w:rsidR="00EE699E">
              <w:rPr>
                <w:rStyle w:val="212pt"/>
              </w:rPr>
              <w:t xml:space="preserve"> за наявності достатнього фонду оплати праці-надбавка за інтенсивність праці та премія, відповідно до ст.52 Закону України »Про державну службу»</w:t>
            </w:r>
          </w:p>
          <w:p w:rsidR="001070BC" w:rsidRDefault="001070BC" w:rsidP="000074F9">
            <w:pPr>
              <w:pStyle w:val="20"/>
              <w:shd w:val="clear" w:color="auto" w:fill="auto"/>
              <w:spacing w:line="245" w:lineRule="exact"/>
              <w:ind w:left="141" w:right="164"/>
              <w:jc w:val="left"/>
              <w:rPr>
                <w:rStyle w:val="212pt"/>
              </w:rPr>
            </w:pPr>
          </w:p>
          <w:p w:rsidR="004F6539" w:rsidRDefault="004F6539" w:rsidP="000074F9">
            <w:pPr>
              <w:pStyle w:val="20"/>
              <w:shd w:val="clear" w:color="auto" w:fill="auto"/>
              <w:spacing w:line="245" w:lineRule="exact"/>
              <w:ind w:left="141" w:right="164"/>
              <w:jc w:val="left"/>
            </w:pPr>
          </w:p>
        </w:tc>
      </w:tr>
    </w:tbl>
    <w:p w:rsidR="004F6539" w:rsidRDefault="004F6539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B44A76" w:rsidRDefault="00B44A76" w:rsidP="000074F9">
      <w:pPr>
        <w:rPr>
          <w:sz w:val="2"/>
          <w:szCs w:val="2"/>
        </w:rPr>
      </w:pPr>
    </w:p>
    <w:p w:rsidR="004F6539" w:rsidRDefault="004F6539">
      <w:pPr>
        <w:rPr>
          <w:sz w:val="2"/>
          <w:szCs w:val="2"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2967"/>
        <w:gridCol w:w="173"/>
        <w:gridCol w:w="6064"/>
      </w:tblGrid>
      <w:tr w:rsidR="004F6539" w:rsidTr="00DB7518">
        <w:trPr>
          <w:trHeight w:hRule="exact" w:val="860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539" w:rsidRPr="007A71F2" w:rsidRDefault="00430520" w:rsidP="000074F9">
            <w:pPr>
              <w:pStyle w:val="20"/>
              <w:shd w:val="clear" w:color="auto" w:fill="auto"/>
              <w:spacing w:line="269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539" w:rsidRPr="002A7D46" w:rsidRDefault="00343C02" w:rsidP="00106389">
            <w:pPr>
              <w:pStyle w:val="20"/>
              <w:shd w:val="clear" w:color="auto" w:fill="auto"/>
              <w:spacing w:line="283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 , на час знаходження основного працівника в відпустці по догляду за дитиною</w:t>
            </w:r>
          </w:p>
        </w:tc>
      </w:tr>
      <w:tr w:rsidR="004F6539" w:rsidTr="00DB7518">
        <w:trPr>
          <w:trHeight w:hRule="exact" w:val="10637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539" w:rsidRPr="007A71F2" w:rsidRDefault="00430520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t xml:space="preserve">Перелік </w:t>
            </w:r>
            <w:r w:rsidR="001070BC">
              <w:rPr>
                <w:rStyle w:val="212pt"/>
                <w:b/>
              </w:rPr>
              <w:t>інформації,  необхідної</w:t>
            </w:r>
            <w:r w:rsidRPr="007A71F2">
              <w:rPr>
                <w:rStyle w:val="212pt"/>
                <w:b/>
              </w:rPr>
              <w:t xml:space="preserve"> для участі в конкурсі, та строк їх подання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466" w:rsidRPr="00483466" w:rsidRDefault="00483466" w:rsidP="00B44A76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right="137"/>
              <w:jc w:val="both"/>
              <w:rPr>
                <w:rStyle w:val="212pt"/>
                <w:b/>
                <w:bCs/>
                <w:sz w:val="17"/>
                <w:szCs w:val="17"/>
              </w:rPr>
            </w:pPr>
            <w:r>
              <w:rPr>
                <w:rStyle w:val="212pt"/>
                <w:b/>
                <w:bCs/>
                <w:sz w:val="17"/>
                <w:szCs w:val="17"/>
              </w:rPr>
              <w:t xml:space="preserve"> </w:t>
            </w:r>
            <w:r w:rsidRPr="00483466">
              <w:rPr>
                <w:rStyle w:val="212pt"/>
                <w:bCs/>
              </w:rPr>
              <w:t>Особа</w:t>
            </w:r>
            <w:r>
              <w:rPr>
                <w:rStyle w:val="212pt"/>
                <w:bCs/>
              </w:rPr>
              <w:t xml:space="preserve">, </w:t>
            </w:r>
            <w:r w:rsidR="002A7D46">
              <w:rPr>
                <w:rStyle w:val="212pt"/>
                <w:bCs/>
              </w:rPr>
              <w:t xml:space="preserve">яка бажає взяти участь у конкурсі </w:t>
            </w:r>
            <w:r>
              <w:rPr>
                <w:rStyle w:val="212pt"/>
                <w:bCs/>
              </w:rPr>
              <w:t>з призначення на вакантну посаду , подає таку інформацію через Єдиний портал вакансій державної служби :</w:t>
            </w:r>
          </w:p>
          <w:p w:rsidR="004F6539" w:rsidRDefault="001070BC" w:rsidP="00B44A7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64" w:lineRule="exact"/>
              <w:ind w:left="127" w:right="137"/>
              <w:jc w:val="both"/>
            </w:pPr>
            <w:r>
              <w:rPr>
                <w:rStyle w:val="212pt"/>
              </w:rPr>
              <w:t>Заяву про участь у конкурсі із зазначенням основних мотивів щодо зайняття поса</w:t>
            </w:r>
            <w:r w:rsidR="00371D6B">
              <w:rPr>
                <w:rStyle w:val="212pt"/>
              </w:rPr>
              <w:t>ди за формою згідно з додатком 2</w:t>
            </w:r>
            <w:r w:rsidR="00483466">
              <w:rPr>
                <w:rStyle w:val="212pt"/>
              </w:rPr>
              <w:t xml:space="preserve"> Порядку </w:t>
            </w:r>
            <w:r w:rsidR="00371D6B">
              <w:rPr>
                <w:rStyle w:val="212pt"/>
              </w:rPr>
              <w:t>проведення конкурсу на зайняття посад державної служби</w:t>
            </w:r>
            <w:r w:rsidR="00F66531">
              <w:rPr>
                <w:rStyle w:val="212pt"/>
              </w:rPr>
              <w:t>, затвердженого постановою Кабінету міністрів України від 25.03.2016 №246 в редакції Постанови Кабінету міністрів України від 18.08.2017р. №648(зі змінами);</w:t>
            </w:r>
          </w:p>
          <w:p w:rsidR="001070BC" w:rsidRPr="001070BC" w:rsidRDefault="00430520" w:rsidP="000074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64" w:lineRule="exact"/>
              <w:ind w:left="127" w:right="193"/>
              <w:jc w:val="both"/>
              <w:rPr>
                <w:rStyle w:val="212pt"/>
                <w:b/>
                <w:bCs/>
                <w:sz w:val="17"/>
                <w:szCs w:val="17"/>
              </w:rPr>
            </w:pPr>
            <w:r>
              <w:rPr>
                <w:rStyle w:val="212pt"/>
              </w:rPr>
              <w:t>Резюме</w:t>
            </w:r>
            <w:r w:rsidR="005B6994">
              <w:rPr>
                <w:rStyle w:val="212pt"/>
              </w:rPr>
              <w:t xml:space="preserve"> за формою згідно додатком 2</w:t>
            </w:r>
            <w:r w:rsidR="00371D6B">
              <w:rPr>
                <w:rStyle w:val="212pt"/>
                <w:vertAlign w:val="superscript"/>
              </w:rPr>
              <w:t>1</w:t>
            </w:r>
            <w:r w:rsidR="001070BC">
              <w:rPr>
                <w:rStyle w:val="212pt"/>
              </w:rPr>
              <w:t xml:space="preserve"> в якому обов’язково зазначається така інформація :</w:t>
            </w:r>
          </w:p>
          <w:p w:rsidR="001070BC" w:rsidRDefault="001070BC" w:rsidP="000074F9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27" w:right="193"/>
              <w:jc w:val="both"/>
              <w:rPr>
                <w:rStyle w:val="212pt"/>
              </w:rPr>
            </w:pPr>
            <w:r>
              <w:rPr>
                <w:rStyle w:val="212pt"/>
              </w:rPr>
              <w:t>прізвище, ім’я, по батькові кандидата ;</w:t>
            </w:r>
          </w:p>
          <w:p w:rsidR="001070BC" w:rsidRDefault="001070BC" w:rsidP="000074F9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27" w:right="193"/>
              <w:jc w:val="both"/>
              <w:rPr>
                <w:rStyle w:val="212pt"/>
              </w:rPr>
            </w:pPr>
            <w:r>
              <w:rPr>
                <w:rStyle w:val="212pt"/>
              </w:rPr>
              <w:t>реквізити документа , що посвідчує особу та підтверджує громадянство України ;</w:t>
            </w:r>
          </w:p>
          <w:p w:rsidR="001070BC" w:rsidRDefault="001070BC" w:rsidP="000074F9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27" w:right="193"/>
              <w:jc w:val="both"/>
              <w:rPr>
                <w:rStyle w:val="212pt"/>
              </w:rPr>
            </w:pPr>
            <w:r>
              <w:rPr>
                <w:rStyle w:val="212pt"/>
              </w:rPr>
              <w:t>підтвердження наявності від</w:t>
            </w:r>
            <w:r w:rsidR="00B44A76">
              <w:rPr>
                <w:rStyle w:val="212pt"/>
              </w:rPr>
              <w:t>повідного ступеня вищої освіти;</w:t>
            </w:r>
          </w:p>
          <w:p w:rsidR="004F6539" w:rsidRDefault="001070BC" w:rsidP="000524B8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27" w:right="193"/>
              <w:jc w:val="both"/>
            </w:pPr>
            <w:r>
              <w:rPr>
                <w:rStyle w:val="212pt"/>
              </w:rPr>
              <w:t xml:space="preserve">відомості про стаж роботи, стаж державної служби ( за наявності), досвід роботи на відповідних посадах </w:t>
            </w:r>
            <w:r w:rsidR="00F66531">
              <w:rPr>
                <w:rStyle w:val="212pt"/>
              </w:rPr>
              <w:t>у відповідній сфері, визначеній в умовах конкурсу, та на керівних посадах (за наявності відповідних вимог) ;</w:t>
            </w:r>
          </w:p>
          <w:p w:rsidR="004F6539" w:rsidRDefault="007D4437" w:rsidP="000074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64" w:lineRule="exact"/>
              <w:ind w:left="140" w:right="193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заяву, в якій </w:t>
            </w:r>
            <w:r w:rsidR="005B6994">
              <w:rPr>
                <w:rStyle w:val="212pt"/>
              </w:rPr>
              <w:t xml:space="preserve">особа </w:t>
            </w:r>
            <w:r>
              <w:rPr>
                <w:rStyle w:val="212pt"/>
              </w:rPr>
              <w:t xml:space="preserve">повідомляє, що до неї не застосовуються заборони, визначені </w:t>
            </w:r>
            <w:r w:rsidR="00DB7518">
              <w:rPr>
                <w:rStyle w:val="212pt"/>
              </w:rPr>
              <w:t>ч.3</w:t>
            </w:r>
            <w:r w:rsidR="00430520">
              <w:rPr>
                <w:rStyle w:val="212pt"/>
              </w:rPr>
              <w:t xml:space="preserve"> або ч.4 ст.1 Закону України </w:t>
            </w:r>
            <w:r>
              <w:rPr>
                <w:rStyle w:val="212pt"/>
              </w:rPr>
              <w:t>«Про очищення влади» та надає згоду</w:t>
            </w:r>
            <w:r w:rsidR="00430520">
              <w:rPr>
                <w:rStyle w:val="212pt"/>
              </w:rPr>
              <w:t xml:space="preserve"> на проходження перевірки та на оприлюднення відомостей стосовно неї відповідно до зазначеного Закону.</w:t>
            </w:r>
          </w:p>
          <w:p w:rsidR="00F66531" w:rsidRDefault="00F66531" w:rsidP="000074F9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40" w:right="193"/>
              <w:jc w:val="left"/>
              <w:rPr>
                <w:rStyle w:val="212pt"/>
              </w:rPr>
            </w:pPr>
            <w:r>
              <w:rPr>
                <w:rStyle w:val="212pt"/>
              </w:rPr>
              <w:t>Копію Державного сертифіката про рівень володіння державною мовою(витяг з реєстру Державних сертифікатів про рівень володіння державною мовою),що підтверджує рівень володіння державною мовою, визначений Національною комісією зі стандартів державної мови.</w:t>
            </w:r>
          </w:p>
          <w:p w:rsidR="00F66531" w:rsidRDefault="00F66531" w:rsidP="000074F9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40" w:right="193"/>
              <w:jc w:val="left"/>
              <w:rPr>
                <w:rStyle w:val="212pt"/>
              </w:rPr>
            </w:pPr>
            <w:r>
              <w:rPr>
                <w:rStyle w:val="212pt"/>
              </w:rPr>
              <w:t>Подача додатків до заяви не є обов’язковою.</w:t>
            </w:r>
          </w:p>
          <w:p w:rsidR="004F6539" w:rsidRDefault="007D4437" w:rsidP="00F66531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40" w:right="193"/>
              <w:jc w:val="left"/>
            </w:pPr>
            <w:r>
              <w:rPr>
                <w:rStyle w:val="212pt"/>
              </w:rPr>
              <w:t xml:space="preserve">На електронні документи, що </w:t>
            </w:r>
            <w:r w:rsidR="005B6994">
              <w:rPr>
                <w:rStyle w:val="212pt"/>
              </w:rPr>
              <w:t>подаються для участі у доборі,</w:t>
            </w:r>
            <w:r>
              <w:rPr>
                <w:rStyle w:val="212pt"/>
              </w:rPr>
              <w:t xml:space="preserve"> </w:t>
            </w:r>
            <w:r w:rsidR="0078261B">
              <w:rPr>
                <w:rStyle w:val="212pt"/>
              </w:rPr>
              <w:t xml:space="preserve"> накладається кваліфікований електро</w:t>
            </w:r>
            <w:r w:rsidR="00F66531">
              <w:rPr>
                <w:rStyle w:val="212pt"/>
              </w:rPr>
              <w:t>нний цифровий підпис кандидата.</w:t>
            </w:r>
          </w:p>
          <w:p w:rsidR="004F6539" w:rsidRDefault="00E241AF" w:rsidP="00405476">
            <w:pPr>
              <w:pStyle w:val="20"/>
              <w:shd w:val="clear" w:color="auto" w:fill="auto"/>
              <w:spacing w:line="264" w:lineRule="exact"/>
              <w:ind w:left="140" w:right="193"/>
              <w:jc w:val="left"/>
            </w:pPr>
            <w:r w:rsidRPr="007A71F2">
              <w:rPr>
                <w:rStyle w:val="212pt"/>
                <w:b/>
              </w:rPr>
              <w:t>Строк подання документів:</w:t>
            </w:r>
            <w:r w:rsidR="00323D6F">
              <w:rPr>
                <w:rStyle w:val="212pt"/>
                <w:b/>
              </w:rPr>
              <w:t xml:space="preserve"> до </w:t>
            </w:r>
            <w:r w:rsidR="00F66531">
              <w:rPr>
                <w:rStyle w:val="212pt"/>
                <w:b/>
              </w:rPr>
              <w:t>17</w:t>
            </w:r>
            <w:r w:rsidR="00706D44">
              <w:rPr>
                <w:rStyle w:val="212pt"/>
                <w:b/>
              </w:rPr>
              <w:t xml:space="preserve"> год .00 хв.</w:t>
            </w:r>
            <w:r w:rsidR="00405476">
              <w:rPr>
                <w:rStyle w:val="212pt"/>
                <w:b/>
              </w:rPr>
              <w:t xml:space="preserve"> 07 листопада</w:t>
            </w:r>
            <w:r w:rsidR="00F66531">
              <w:rPr>
                <w:rStyle w:val="212pt"/>
                <w:b/>
              </w:rPr>
              <w:t xml:space="preserve"> </w:t>
            </w:r>
            <w:r w:rsidR="002C243D">
              <w:rPr>
                <w:rStyle w:val="212pt"/>
                <w:b/>
              </w:rPr>
              <w:t>2021</w:t>
            </w:r>
            <w:r w:rsidR="0078261B">
              <w:rPr>
                <w:rStyle w:val="212pt"/>
                <w:b/>
              </w:rPr>
              <w:t xml:space="preserve"> року</w:t>
            </w:r>
            <w:r w:rsidR="00133F7C">
              <w:rPr>
                <w:rStyle w:val="212pt"/>
                <w:b/>
              </w:rPr>
              <w:t>,</w:t>
            </w:r>
            <w:r w:rsidR="0078261B">
              <w:rPr>
                <w:rStyle w:val="212pt"/>
                <w:b/>
              </w:rPr>
              <w:t xml:space="preserve"> Залізничний районний суд м.</w:t>
            </w:r>
            <w:r w:rsidR="009D4A00">
              <w:rPr>
                <w:rStyle w:val="212pt"/>
                <w:b/>
              </w:rPr>
              <w:t xml:space="preserve"> </w:t>
            </w:r>
            <w:r w:rsidR="0078261B">
              <w:rPr>
                <w:rStyle w:val="212pt"/>
                <w:b/>
              </w:rPr>
              <w:t>Львова, м.</w:t>
            </w:r>
            <w:r w:rsidR="009D4A00">
              <w:rPr>
                <w:rStyle w:val="212pt"/>
                <w:b/>
              </w:rPr>
              <w:t xml:space="preserve"> </w:t>
            </w:r>
            <w:r w:rsidR="0078261B">
              <w:rPr>
                <w:rStyle w:val="212pt"/>
                <w:b/>
              </w:rPr>
              <w:t>Львів, вул.</w:t>
            </w:r>
            <w:r w:rsidR="009D4A00">
              <w:rPr>
                <w:rStyle w:val="212pt"/>
                <w:b/>
              </w:rPr>
              <w:t xml:space="preserve"> </w:t>
            </w:r>
            <w:r w:rsidR="0078261B">
              <w:rPr>
                <w:rStyle w:val="212pt"/>
                <w:b/>
              </w:rPr>
              <w:t>Степана Бандери, 3 каб.4</w:t>
            </w:r>
          </w:p>
        </w:tc>
      </w:tr>
      <w:tr w:rsidR="00F66531" w:rsidTr="00DB7518">
        <w:trPr>
          <w:trHeight w:hRule="exact" w:val="980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531" w:rsidRPr="007A71F2" w:rsidRDefault="00F66531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Додаткові(необов’язкові) документи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531" w:rsidRPr="00F66531" w:rsidRDefault="00F66531" w:rsidP="000524B8">
            <w:pPr>
              <w:pStyle w:val="20"/>
              <w:shd w:val="clear" w:color="auto" w:fill="auto"/>
              <w:tabs>
                <w:tab w:val="left" w:pos="410"/>
              </w:tabs>
              <w:spacing w:line="264" w:lineRule="exact"/>
              <w:ind w:left="112"/>
              <w:jc w:val="both"/>
              <w:rPr>
                <w:rStyle w:val="212pt"/>
                <w:bCs/>
              </w:rPr>
            </w:pPr>
            <w:r w:rsidRPr="00F66531">
              <w:rPr>
                <w:rStyle w:val="212pt"/>
                <w:bCs/>
                <w:sz w:val="17"/>
                <w:szCs w:val="17"/>
              </w:rPr>
              <w:t xml:space="preserve"> </w:t>
            </w:r>
            <w:r w:rsidRPr="00F66531">
              <w:rPr>
                <w:rStyle w:val="212pt"/>
                <w:bCs/>
              </w:rPr>
              <w:t xml:space="preserve">Заява </w:t>
            </w:r>
            <w:r>
              <w:rPr>
                <w:rStyle w:val="212pt"/>
                <w:bCs/>
              </w:rPr>
              <w:t>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075EC" w:rsidTr="00DB7518">
        <w:trPr>
          <w:trHeight w:hRule="exact" w:val="2673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5EC" w:rsidRDefault="001075EC" w:rsidP="000D0B93">
            <w:pPr>
              <w:pStyle w:val="20"/>
              <w:shd w:val="clear" w:color="auto" w:fill="auto"/>
              <w:spacing w:line="259" w:lineRule="exact"/>
              <w:jc w:val="lef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Дата і час початку проведення тестування кандидатів.</w:t>
            </w:r>
          </w:p>
          <w:p w:rsidR="001075EC" w:rsidRDefault="001075EC" w:rsidP="000D0B93">
            <w:pPr>
              <w:pStyle w:val="20"/>
              <w:shd w:val="clear" w:color="auto" w:fill="auto"/>
              <w:spacing w:line="259" w:lineRule="exact"/>
              <w:jc w:val="lef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Місце або спосіб проведення тестування.</w:t>
            </w:r>
          </w:p>
          <w:p w:rsidR="001075EC" w:rsidRDefault="001075EC" w:rsidP="000D0B93">
            <w:pPr>
              <w:pStyle w:val="20"/>
              <w:shd w:val="clear" w:color="auto" w:fill="auto"/>
              <w:spacing w:line="259" w:lineRule="exact"/>
              <w:jc w:val="lef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Місце або спосіб проведення співбесіди ( із зазначенням </w:t>
            </w:r>
          </w:p>
          <w:p w:rsidR="001075EC" w:rsidRDefault="001075EC" w:rsidP="000D0B93">
            <w:pPr>
              <w:pStyle w:val="20"/>
              <w:shd w:val="clear" w:color="auto" w:fill="auto"/>
              <w:spacing w:line="259" w:lineRule="exact"/>
              <w:jc w:val="lef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електронної платформи для комунікації дистанційно)</w:t>
            </w:r>
          </w:p>
          <w:p w:rsidR="001075EC" w:rsidRPr="007A71F2" w:rsidRDefault="001075EC" w:rsidP="00AE51DB">
            <w:pPr>
              <w:pStyle w:val="20"/>
              <w:shd w:val="clear" w:color="auto" w:fill="auto"/>
              <w:spacing w:line="259" w:lineRule="exact"/>
              <w:jc w:val="left"/>
              <w:rPr>
                <w:b w:val="0"/>
              </w:rPr>
            </w:pPr>
            <w:r>
              <w:rPr>
                <w:rStyle w:val="212pt"/>
                <w:b/>
              </w:rPr>
              <w:t>початку проведення співбесіди к</w:t>
            </w:r>
            <w:r w:rsidR="00AE51DB">
              <w:rPr>
                <w:rStyle w:val="212pt"/>
                <w:b/>
              </w:rPr>
              <w:t>а</w:t>
            </w:r>
            <w:r>
              <w:rPr>
                <w:rStyle w:val="212pt"/>
                <w:b/>
              </w:rPr>
              <w:t>ндидатів</w:t>
            </w:r>
            <w:r w:rsidR="00DB7518">
              <w:rPr>
                <w:rStyle w:val="212pt"/>
                <w:b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EC" w:rsidRDefault="00405476" w:rsidP="00B44A76">
            <w:pPr>
              <w:pStyle w:val="20"/>
              <w:shd w:val="clear" w:color="auto" w:fill="auto"/>
              <w:spacing w:line="264" w:lineRule="exact"/>
              <w:ind w:left="140" w:right="273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12 листопада </w:t>
            </w:r>
            <w:bookmarkStart w:id="0" w:name="_GoBack"/>
            <w:bookmarkEnd w:id="0"/>
            <w:r w:rsidR="001075EC">
              <w:rPr>
                <w:rStyle w:val="212pt"/>
              </w:rPr>
              <w:t xml:space="preserve">2021 року , 10-00 годині </w:t>
            </w:r>
          </w:p>
          <w:p w:rsidR="001075EC" w:rsidRDefault="001075EC" w:rsidP="00B44A76">
            <w:pPr>
              <w:pStyle w:val="20"/>
              <w:shd w:val="clear" w:color="auto" w:fill="auto"/>
              <w:spacing w:line="264" w:lineRule="exact"/>
              <w:ind w:left="140" w:right="273"/>
              <w:jc w:val="left"/>
            </w:pPr>
          </w:p>
          <w:p w:rsidR="001075EC" w:rsidRDefault="001075EC" w:rsidP="00B44A76">
            <w:pPr>
              <w:pStyle w:val="20"/>
              <w:shd w:val="clear" w:color="auto" w:fill="auto"/>
              <w:spacing w:line="264" w:lineRule="exact"/>
              <w:ind w:left="140" w:right="273"/>
              <w:jc w:val="left"/>
              <w:rPr>
                <w:rStyle w:val="212pt"/>
              </w:rPr>
            </w:pPr>
            <w:r>
              <w:rPr>
                <w:rStyle w:val="212pt"/>
              </w:rPr>
              <w:t>Залізничний районний суд м. Львова за адресою : м. Львів, вул. Степана Бандери,3 (проведення тестування за фізичної присутності кандидатів)</w:t>
            </w:r>
          </w:p>
          <w:p w:rsidR="001075EC" w:rsidRPr="000524B8" w:rsidRDefault="001075EC" w:rsidP="00B44A76">
            <w:pPr>
              <w:pStyle w:val="20"/>
              <w:shd w:val="clear" w:color="auto" w:fill="auto"/>
              <w:spacing w:line="264" w:lineRule="exact"/>
              <w:ind w:left="140" w:right="27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12pt"/>
              </w:rPr>
              <w:t>Залізничний районний суд м. Львова за адресою : м. Львів, вул. Степана Бандери,3 (проведення співбесіди за фізичної присутності кандидатів)</w:t>
            </w:r>
          </w:p>
        </w:tc>
      </w:tr>
      <w:tr w:rsidR="00B44A76" w:rsidTr="00DB7518">
        <w:trPr>
          <w:trHeight w:hRule="exact" w:val="53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A76" w:rsidRDefault="00B44A76" w:rsidP="000D0B93">
            <w:pPr>
              <w:pStyle w:val="20"/>
              <w:spacing w:line="259" w:lineRule="exact"/>
              <w:jc w:val="left"/>
              <w:rPr>
                <w:rStyle w:val="212pt"/>
                <w:b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A76" w:rsidRDefault="00B44A76" w:rsidP="001075EC">
            <w:pPr>
              <w:pStyle w:val="20"/>
              <w:spacing w:line="264" w:lineRule="exact"/>
              <w:ind w:left="140" w:right="-189"/>
              <w:jc w:val="left"/>
              <w:rPr>
                <w:rStyle w:val="212pt"/>
              </w:rPr>
            </w:pPr>
          </w:p>
        </w:tc>
      </w:tr>
      <w:tr w:rsidR="004F6539" w:rsidTr="00DB7518">
        <w:trPr>
          <w:trHeight w:hRule="exact" w:val="1597"/>
          <w:jc w:val="center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539" w:rsidRPr="007A71F2" w:rsidRDefault="00430520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539" w:rsidRDefault="00430520" w:rsidP="000074F9">
            <w:pPr>
              <w:pStyle w:val="20"/>
              <w:shd w:val="clear" w:color="auto" w:fill="auto"/>
              <w:spacing w:line="259" w:lineRule="exact"/>
              <w:ind w:left="140"/>
              <w:jc w:val="left"/>
            </w:pPr>
            <w:r>
              <w:rPr>
                <w:rStyle w:val="212pt"/>
              </w:rPr>
              <w:t>Заступ</w:t>
            </w:r>
            <w:r w:rsidR="0041414C">
              <w:rPr>
                <w:rStyle w:val="212pt"/>
              </w:rPr>
              <w:t>ник керівника апарату Залізничного</w:t>
            </w:r>
            <w:r>
              <w:rPr>
                <w:rStyle w:val="212pt"/>
              </w:rPr>
              <w:t xml:space="preserve"> районного суду м. Львова</w:t>
            </w:r>
          </w:p>
          <w:p w:rsidR="004F6539" w:rsidRDefault="0041414C" w:rsidP="000074F9">
            <w:pPr>
              <w:pStyle w:val="20"/>
              <w:shd w:val="clear" w:color="auto" w:fill="auto"/>
              <w:spacing w:line="259" w:lineRule="exact"/>
              <w:ind w:left="140"/>
              <w:jc w:val="both"/>
            </w:pPr>
            <w:r>
              <w:rPr>
                <w:rStyle w:val="212pt"/>
              </w:rPr>
              <w:t>Збишко Мирослава Вікторівна</w:t>
            </w:r>
          </w:p>
          <w:p w:rsidR="004F6539" w:rsidRPr="0041414C" w:rsidRDefault="00430520" w:rsidP="000074F9">
            <w:pPr>
              <w:pStyle w:val="20"/>
              <w:shd w:val="clear" w:color="auto" w:fill="auto"/>
              <w:spacing w:line="259" w:lineRule="exact"/>
              <w:ind w:left="140"/>
              <w:jc w:val="both"/>
              <w:rPr>
                <w:lang w:val="ru-RU"/>
              </w:rPr>
            </w:pPr>
            <w:r>
              <w:rPr>
                <w:rStyle w:val="212pt"/>
                <w:lang w:val="ru-RU" w:eastAsia="ru-RU" w:bidi="ru-RU"/>
              </w:rPr>
              <w:t>Тел.</w:t>
            </w:r>
            <w:r w:rsidR="0041414C">
              <w:rPr>
                <w:rStyle w:val="212pt"/>
              </w:rPr>
              <w:t>(032) 261-38-69</w:t>
            </w:r>
          </w:p>
          <w:p w:rsidR="004F6539" w:rsidRDefault="00430520" w:rsidP="000074F9">
            <w:pPr>
              <w:pStyle w:val="20"/>
              <w:shd w:val="clear" w:color="auto" w:fill="auto"/>
              <w:spacing w:after="540" w:line="259" w:lineRule="exact"/>
              <w:ind w:left="140"/>
              <w:jc w:val="both"/>
            </w:pPr>
            <w:r>
              <w:rPr>
                <w:rStyle w:val="212pt"/>
                <w:lang w:val="en-US" w:eastAsia="en-US" w:bidi="en-US"/>
              </w:rPr>
              <w:t>Email</w:t>
            </w:r>
            <w:r w:rsidRPr="004C66EB">
              <w:rPr>
                <w:rStyle w:val="212pt"/>
                <w:lang w:val="ru-RU" w:eastAsia="en-US" w:bidi="en-US"/>
              </w:rPr>
              <w:t xml:space="preserve">: </w:t>
            </w:r>
            <w:hyperlink r:id="rId8" w:history="1">
              <w:r w:rsidR="0041414C" w:rsidRPr="007B3C50">
                <w:rPr>
                  <w:rStyle w:val="a3"/>
                  <w:lang w:val="en-US" w:eastAsia="en-US" w:bidi="en-US"/>
                </w:rPr>
                <w:t>inbox</w:t>
              </w:r>
              <w:r w:rsidR="0041414C" w:rsidRPr="004C66EB">
                <w:rPr>
                  <w:rStyle w:val="a3"/>
                  <w:lang w:val="ru-RU" w:eastAsia="en-US" w:bidi="en-US"/>
                </w:rPr>
                <w:t>@</w:t>
              </w:r>
              <w:r w:rsidR="0041414C" w:rsidRPr="007B3C50">
                <w:rPr>
                  <w:rStyle w:val="a3"/>
                  <w:lang w:val="en-US" w:eastAsia="en-US" w:bidi="en-US"/>
                </w:rPr>
                <w:t>zl</w:t>
              </w:r>
              <w:r w:rsidR="0041414C" w:rsidRPr="004C66EB">
                <w:rPr>
                  <w:rStyle w:val="a3"/>
                  <w:lang w:val="ru-RU" w:eastAsia="en-US" w:bidi="en-US"/>
                </w:rPr>
                <w:t>.</w:t>
              </w:r>
              <w:r w:rsidR="0041414C" w:rsidRPr="007B3C50">
                <w:rPr>
                  <w:rStyle w:val="a3"/>
                  <w:lang w:val="en-US" w:eastAsia="en-US" w:bidi="en-US"/>
                </w:rPr>
                <w:t>lv</w:t>
              </w:r>
              <w:r w:rsidR="0041414C" w:rsidRPr="004C66EB">
                <w:rPr>
                  <w:rStyle w:val="a3"/>
                  <w:lang w:val="ru-RU" w:eastAsia="en-US" w:bidi="en-US"/>
                </w:rPr>
                <w:t>.</w:t>
              </w:r>
              <w:r w:rsidR="0041414C" w:rsidRPr="007B3C50">
                <w:rPr>
                  <w:rStyle w:val="a3"/>
                  <w:lang w:val="en-US" w:eastAsia="en-US" w:bidi="en-US"/>
                </w:rPr>
                <w:t>court</w:t>
              </w:r>
              <w:r w:rsidR="0041414C" w:rsidRPr="004C66EB">
                <w:rPr>
                  <w:rStyle w:val="a3"/>
                  <w:lang w:val="ru-RU" w:eastAsia="en-US" w:bidi="en-US"/>
                </w:rPr>
                <w:t>.</w:t>
              </w:r>
              <w:r w:rsidR="0041414C" w:rsidRPr="007B3C50">
                <w:rPr>
                  <w:rStyle w:val="a3"/>
                  <w:lang w:val="en-US" w:eastAsia="en-US" w:bidi="en-US"/>
                </w:rPr>
                <w:t>gov</w:t>
              </w:r>
              <w:r w:rsidR="0041414C" w:rsidRPr="004C66EB">
                <w:rPr>
                  <w:rStyle w:val="a3"/>
                  <w:lang w:val="ru-RU" w:eastAsia="en-US" w:bidi="en-US"/>
                </w:rPr>
                <w:t>.</w:t>
              </w:r>
              <w:r w:rsidR="0041414C" w:rsidRPr="007B3C50">
                <w:rPr>
                  <w:rStyle w:val="a3"/>
                  <w:lang w:val="en-US" w:eastAsia="en-US" w:bidi="en-US"/>
                </w:rPr>
                <w:t>ua</w:t>
              </w:r>
            </w:hyperlink>
          </w:p>
          <w:p w:rsidR="004F6539" w:rsidRDefault="004F6539" w:rsidP="000074F9">
            <w:pPr>
              <w:pStyle w:val="20"/>
              <w:shd w:val="clear" w:color="auto" w:fill="auto"/>
              <w:spacing w:before="540" w:line="240" w:lineRule="exact"/>
              <w:ind w:left="260"/>
              <w:jc w:val="left"/>
            </w:pPr>
          </w:p>
        </w:tc>
      </w:tr>
      <w:tr w:rsidR="007A71F2" w:rsidTr="00DB7518">
        <w:trPr>
          <w:trHeight w:hRule="exact" w:val="410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F2" w:rsidRDefault="007A71F2" w:rsidP="000074F9">
            <w:pPr>
              <w:pStyle w:val="20"/>
              <w:shd w:val="clear" w:color="auto" w:fill="auto"/>
              <w:spacing w:line="259" w:lineRule="exact"/>
              <w:ind w:left="140"/>
              <w:jc w:val="center"/>
              <w:rPr>
                <w:rStyle w:val="212pt"/>
                <w:b/>
              </w:rPr>
            </w:pPr>
            <w:r w:rsidRPr="007A71F2">
              <w:rPr>
                <w:rStyle w:val="212pt"/>
                <w:b/>
              </w:rPr>
              <w:t>Кваліфікаційні Вимоги</w:t>
            </w:r>
          </w:p>
          <w:p w:rsidR="000524B8" w:rsidRDefault="000524B8" w:rsidP="000074F9">
            <w:pPr>
              <w:pStyle w:val="20"/>
              <w:shd w:val="clear" w:color="auto" w:fill="auto"/>
              <w:spacing w:line="259" w:lineRule="exact"/>
              <w:ind w:left="140"/>
              <w:jc w:val="center"/>
              <w:rPr>
                <w:rStyle w:val="212pt"/>
                <w:b/>
              </w:rPr>
            </w:pPr>
          </w:p>
          <w:p w:rsidR="000524B8" w:rsidRDefault="000524B8" w:rsidP="000074F9">
            <w:pPr>
              <w:pStyle w:val="20"/>
              <w:shd w:val="clear" w:color="auto" w:fill="auto"/>
              <w:spacing w:line="259" w:lineRule="exact"/>
              <w:ind w:left="140"/>
              <w:jc w:val="center"/>
              <w:rPr>
                <w:rStyle w:val="212pt"/>
                <w:b/>
              </w:rPr>
            </w:pPr>
          </w:p>
          <w:p w:rsidR="000524B8" w:rsidRDefault="000524B8" w:rsidP="000074F9">
            <w:pPr>
              <w:pStyle w:val="20"/>
              <w:shd w:val="clear" w:color="auto" w:fill="auto"/>
              <w:spacing w:line="259" w:lineRule="exact"/>
              <w:ind w:left="140"/>
              <w:jc w:val="center"/>
              <w:rPr>
                <w:rStyle w:val="212pt"/>
                <w:b/>
              </w:rPr>
            </w:pPr>
          </w:p>
          <w:p w:rsidR="000524B8" w:rsidRDefault="000524B8" w:rsidP="000074F9">
            <w:pPr>
              <w:pStyle w:val="20"/>
              <w:shd w:val="clear" w:color="auto" w:fill="auto"/>
              <w:spacing w:line="259" w:lineRule="exact"/>
              <w:ind w:left="140"/>
              <w:jc w:val="center"/>
              <w:rPr>
                <w:rStyle w:val="212pt"/>
                <w:b/>
              </w:rPr>
            </w:pPr>
          </w:p>
          <w:p w:rsidR="000524B8" w:rsidRPr="007A71F2" w:rsidRDefault="000524B8" w:rsidP="000074F9">
            <w:pPr>
              <w:pStyle w:val="20"/>
              <w:shd w:val="clear" w:color="auto" w:fill="auto"/>
              <w:spacing w:line="259" w:lineRule="exact"/>
              <w:ind w:left="140"/>
              <w:jc w:val="center"/>
              <w:rPr>
                <w:rStyle w:val="212pt"/>
                <w:b/>
              </w:rPr>
            </w:pPr>
          </w:p>
        </w:tc>
      </w:tr>
      <w:tr w:rsidR="00E241AF" w:rsidTr="00DB7518">
        <w:trPr>
          <w:trHeight w:hRule="exact" w:val="11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241AF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524B8">
            <w:pPr>
              <w:pStyle w:val="20"/>
              <w:shd w:val="clear" w:color="auto" w:fill="auto"/>
              <w:spacing w:line="240" w:lineRule="exact"/>
              <w:ind w:left="698"/>
              <w:jc w:val="center"/>
              <w:rPr>
                <w:sz w:val="24"/>
                <w:szCs w:val="24"/>
              </w:rPr>
            </w:pPr>
            <w:r w:rsidRPr="00E241AF">
              <w:rPr>
                <w:rStyle w:val="212pt"/>
                <w:b/>
              </w:rPr>
              <w:t>Освіта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1AF" w:rsidRDefault="008E385A" w:rsidP="00DB7518">
            <w:pPr>
              <w:pStyle w:val="20"/>
              <w:shd w:val="clear" w:color="auto" w:fill="auto"/>
              <w:spacing w:line="254" w:lineRule="exact"/>
              <w:ind w:left="140"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Наявність вищої  освіти </w:t>
            </w:r>
            <w:r w:rsidR="00DE2F52">
              <w:rPr>
                <w:rStyle w:val="212pt"/>
              </w:rPr>
              <w:t xml:space="preserve"> за спеціальністю «Правознавство» або «Правоохоронна діяльність» </w:t>
            </w:r>
            <w:r w:rsidR="0031291C">
              <w:rPr>
                <w:rStyle w:val="212pt"/>
              </w:rPr>
              <w:t xml:space="preserve">, з освітньо-кваліфікаційним рівнем </w:t>
            </w:r>
            <w:r w:rsidR="00E241AF">
              <w:rPr>
                <w:rStyle w:val="212pt"/>
              </w:rPr>
              <w:t xml:space="preserve"> </w:t>
            </w:r>
            <w:r w:rsidR="0031291C">
              <w:rPr>
                <w:rStyle w:val="212pt"/>
              </w:rPr>
              <w:t xml:space="preserve">не </w:t>
            </w:r>
            <w:r w:rsidR="00AE51DB">
              <w:rPr>
                <w:rStyle w:val="212pt"/>
              </w:rPr>
              <w:t xml:space="preserve">нижче ступеня </w:t>
            </w:r>
            <w:r w:rsidR="00E241AF">
              <w:rPr>
                <w:rStyle w:val="212pt"/>
              </w:rPr>
              <w:t xml:space="preserve"> бакалавра або </w:t>
            </w:r>
            <w:r w:rsidR="00AE51DB">
              <w:rPr>
                <w:rStyle w:val="212pt"/>
              </w:rPr>
              <w:t xml:space="preserve">молодшого </w:t>
            </w:r>
            <w:r w:rsidR="00E241AF">
              <w:rPr>
                <w:rStyle w:val="212pt"/>
              </w:rPr>
              <w:t>бакалавра</w:t>
            </w:r>
          </w:p>
          <w:p w:rsidR="0031291C" w:rsidRDefault="0031291C" w:rsidP="00DB7518">
            <w:pPr>
              <w:pStyle w:val="20"/>
              <w:shd w:val="clear" w:color="auto" w:fill="auto"/>
              <w:spacing w:line="254" w:lineRule="exact"/>
              <w:ind w:left="140" w:right="132"/>
              <w:jc w:val="left"/>
              <w:rPr>
                <w:rStyle w:val="212pt"/>
              </w:rPr>
            </w:pPr>
          </w:p>
          <w:p w:rsidR="0031291C" w:rsidRDefault="0031291C" w:rsidP="00DB7518">
            <w:pPr>
              <w:pStyle w:val="20"/>
              <w:shd w:val="clear" w:color="auto" w:fill="auto"/>
              <w:spacing w:line="254" w:lineRule="exact"/>
              <w:ind w:left="140" w:right="132"/>
              <w:jc w:val="left"/>
              <w:rPr>
                <w:rStyle w:val="212pt"/>
              </w:rPr>
            </w:pPr>
          </w:p>
          <w:p w:rsidR="0031291C" w:rsidRDefault="0031291C" w:rsidP="00DB7518">
            <w:pPr>
              <w:pStyle w:val="20"/>
              <w:shd w:val="clear" w:color="auto" w:fill="auto"/>
              <w:spacing w:line="254" w:lineRule="exact"/>
              <w:ind w:left="140" w:right="132"/>
              <w:jc w:val="left"/>
              <w:rPr>
                <w:rStyle w:val="212pt"/>
              </w:rPr>
            </w:pPr>
          </w:p>
          <w:p w:rsidR="0031291C" w:rsidRDefault="0031291C" w:rsidP="00DB7518">
            <w:pPr>
              <w:pStyle w:val="20"/>
              <w:shd w:val="clear" w:color="auto" w:fill="auto"/>
              <w:spacing w:line="254" w:lineRule="exact"/>
              <w:ind w:left="140" w:right="132"/>
              <w:jc w:val="left"/>
              <w:rPr>
                <w:rStyle w:val="212pt"/>
              </w:rPr>
            </w:pPr>
          </w:p>
          <w:p w:rsidR="0031291C" w:rsidRDefault="0031291C" w:rsidP="00DB7518">
            <w:pPr>
              <w:pStyle w:val="20"/>
              <w:shd w:val="clear" w:color="auto" w:fill="auto"/>
              <w:spacing w:line="254" w:lineRule="exact"/>
              <w:ind w:left="140" w:right="132"/>
              <w:jc w:val="left"/>
            </w:pPr>
          </w:p>
        </w:tc>
      </w:tr>
      <w:tr w:rsidR="00E241AF" w:rsidTr="00DB7518">
        <w:trPr>
          <w:trHeight w:hRule="exact" w:val="72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241AF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E241AF">
              <w:rPr>
                <w:rStyle w:val="212pt"/>
                <w:b/>
              </w:rPr>
              <w:t>Досвід роботи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1AF" w:rsidRDefault="00E241AF" w:rsidP="00DB7518">
            <w:pPr>
              <w:pStyle w:val="20"/>
              <w:shd w:val="clear" w:color="auto" w:fill="auto"/>
              <w:spacing w:line="240" w:lineRule="exact"/>
              <w:ind w:left="127" w:right="132"/>
              <w:jc w:val="left"/>
            </w:pPr>
            <w:r>
              <w:rPr>
                <w:rStyle w:val="212pt"/>
              </w:rPr>
              <w:t>Без вимог до досвіду роботи</w:t>
            </w:r>
          </w:p>
        </w:tc>
      </w:tr>
      <w:tr w:rsidR="00E241AF" w:rsidTr="00DB7518">
        <w:trPr>
          <w:trHeight w:hRule="exact" w:val="58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241AF">
              <w:rPr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241AF">
              <w:rPr>
                <w:rStyle w:val="212pt"/>
                <w:b/>
              </w:rPr>
              <w:t>Володіння державною мовою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1AF" w:rsidRDefault="00E241AF" w:rsidP="00DB7518">
            <w:pPr>
              <w:pStyle w:val="20"/>
              <w:shd w:val="clear" w:color="auto" w:fill="auto"/>
              <w:spacing w:line="528" w:lineRule="exact"/>
              <w:ind w:left="140" w:right="132"/>
              <w:jc w:val="left"/>
            </w:pPr>
            <w:r>
              <w:rPr>
                <w:rStyle w:val="212pt"/>
              </w:rPr>
              <w:t xml:space="preserve">Вільне володіння державною мовою </w:t>
            </w:r>
          </w:p>
        </w:tc>
      </w:tr>
      <w:tr w:rsidR="007A71F2" w:rsidTr="00DB7518">
        <w:trPr>
          <w:trHeight w:hRule="exact" w:val="37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1F2" w:rsidRPr="007A71F2" w:rsidRDefault="000074F9" w:rsidP="00DB7518">
            <w:pPr>
              <w:pStyle w:val="20"/>
              <w:shd w:val="clear" w:color="auto" w:fill="auto"/>
              <w:spacing w:line="240" w:lineRule="exact"/>
              <w:ind w:right="132"/>
              <w:jc w:val="center"/>
              <w:rPr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24"/>
                <w:szCs w:val="24"/>
              </w:rPr>
              <w:br w:type="page"/>
            </w:r>
            <w:r w:rsidR="00E241AF">
              <w:rPr>
                <w:rStyle w:val="212pt"/>
                <w:b/>
              </w:rPr>
              <w:t>Вимоги до компетентності</w:t>
            </w:r>
          </w:p>
        </w:tc>
      </w:tr>
      <w:tr w:rsidR="00E241AF" w:rsidTr="00DB7518">
        <w:trPr>
          <w:trHeight w:hRule="exact" w:val="37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1AF" w:rsidRPr="007A71F2" w:rsidRDefault="00E241AF" w:rsidP="000074F9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Вимога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1AF" w:rsidRPr="007A71F2" w:rsidRDefault="000524B8" w:rsidP="00DB7518">
            <w:pPr>
              <w:pStyle w:val="20"/>
              <w:shd w:val="clear" w:color="auto" w:fill="auto"/>
              <w:spacing w:line="240" w:lineRule="exact"/>
              <w:ind w:right="132"/>
              <w:jc w:val="left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 xml:space="preserve">                                             </w:t>
            </w:r>
            <w:r w:rsidR="00E241AF">
              <w:rPr>
                <w:rStyle w:val="212pt"/>
                <w:b/>
              </w:rPr>
              <w:t>Компоненти вимоги</w:t>
            </w:r>
          </w:p>
        </w:tc>
      </w:tr>
      <w:tr w:rsidR="00E241AF" w:rsidTr="00DB7518">
        <w:trPr>
          <w:trHeight w:hRule="exact" w:val="243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1AF" w:rsidRPr="00E241AF" w:rsidRDefault="00E241AF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E241AF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1AF" w:rsidRPr="00E241AF" w:rsidRDefault="006C0F67" w:rsidP="006465E6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F67" w:rsidRPr="006C0F67" w:rsidRDefault="006F6DB6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  <w:b/>
                <w:bCs/>
                <w:sz w:val="17"/>
                <w:szCs w:val="17"/>
              </w:rPr>
            </w:pPr>
            <w:r>
              <w:rPr>
                <w:rStyle w:val="212pt"/>
              </w:rPr>
              <w:t>здатність</w:t>
            </w:r>
            <w:r w:rsidR="006C0F67">
              <w:rPr>
                <w:rStyle w:val="212pt"/>
              </w:rPr>
              <w:t xml:space="preserve"> налагоджувати зв’язки з іншими структурними </w:t>
            </w:r>
            <w:r>
              <w:rPr>
                <w:rStyle w:val="212pt"/>
              </w:rPr>
              <w:t xml:space="preserve"> </w:t>
            </w:r>
            <w:r w:rsidR="006C0F67">
              <w:rPr>
                <w:rStyle w:val="212pt"/>
              </w:rPr>
              <w:t>підрозділами державного органу, представниками інших державнххих органів, в тому числі з використанням цифрових технолій ;</w:t>
            </w:r>
            <w:r w:rsidR="00E2111E">
              <w:rPr>
                <w:rStyle w:val="212pt"/>
              </w:rPr>
              <w:t>здатність до об’єднання та ситематизації спільних зусиль</w:t>
            </w:r>
          </w:p>
          <w:p w:rsidR="006F6DB6" w:rsidRPr="006F6DB6" w:rsidRDefault="006F6DB6" w:rsidP="00DB7518">
            <w:pPr>
              <w:pStyle w:val="20"/>
              <w:shd w:val="clear" w:color="auto" w:fill="auto"/>
              <w:spacing w:line="259" w:lineRule="exact"/>
              <w:ind w:right="132"/>
              <w:jc w:val="center"/>
              <w:rPr>
                <w:rStyle w:val="212pt"/>
                <w:b/>
                <w:bCs/>
                <w:sz w:val="17"/>
                <w:szCs w:val="17"/>
              </w:rPr>
            </w:pPr>
            <w:r>
              <w:rPr>
                <w:rStyle w:val="212pt"/>
              </w:rPr>
              <w:t>встановлювати логічні взаємозв’язки ;</w:t>
            </w:r>
          </w:p>
          <w:p w:rsidR="006F6DB6" w:rsidRPr="006F6DB6" w:rsidRDefault="006F6DB6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  <w:b/>
                <w:bCs/>
                <w:sz w:val="17"/>
                <w:szCs w:val="17"/>
              </w:rPr>
            </w:pPr>
            <w:r>
              <w:rPr>
                <w:rStyle w:val="212pt"/>
              </w:rPr>
              <w:t>-вміння систематизувати великий масив інформації ;</w:t>
            </w:r>
          </w:p>
          <w:p w:rsidR="00E241AF" w:rsidRDefault="006F6DB6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</w:pPr>
            <w:r>
              <w:rPr>
                <w:rStyle w:val="212pt"/>
              </w:rPr>
              <w:t>-здатність виділяти головне, робити чіткі, структур</w:t>
            </w:r>
            <w:r w:rsidR="000B178F">
              <w:rPr>
                <w:rStyle w:val="212pt"/>
              </w:rPr>
              <w:t xml:space="preserve">овані висновки </w:t>
            </w:r>
            <w:r w:rsidR="006465E6">
              <w:rPr>
                <w:rStyle w:val="212pt"/>
              </w:rPr>
              <w:t xml:space="preserve">працювати з інформацією, </w:t>
            </w:r>
            <w:r w:rsidR="00E241AF">
              <w:rPr>
                <w:rStyle w:val="212pt"/>
              </w:rPr>
              <w:t xml:space="preserve">вміння </w:t>
            </w:r>
            <w:r w:rsidR="006465E6">
              <w:rPr>
                <w:rStyle w:val="212pt"/>
              </w:rPr>
              <w:t xml:space="preserve">уважність в </w:t>
            </w:r>
          </w:p>
        </w:tc>
      </w:tr>
      <w:tr w:rsidR="000B178F" w:rsidTr="00DB7518">
        <w:trPr>
          <w:trHeight w:hRule="exact" w:val="180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78F" w:rsidRPr="00E241AF" w:rsidRDefault="000B178F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78F" w:rsidRDefault="000B178F" w:rsidP="006465E6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Досягнення результатів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78F" w:rsidRDefault="000B178F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Здатність до чіткого бачення результату діяльності;</w:t>
            </w:r>
          </w:p>
          <w:p w:rsidR="000B178F" w:rsidRDefault="000B178F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-вміння фокусувати зусилля для досягнення результату діяльності ; </w:t>
            </w:r>
          </w:p>
          <w:p w:rsidR="000B178F" w:rsidRDefault="000B178F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-вміння запобігати та ефективно долати перешкоди</w:t>
            </w:r>
          </w:p>
        </w:tc>
      </w:tr>
      <w:tr w:rsidR="000B178F" w:rsidTr="00DB7518">
        <w:trPr>
          <w:trHeight w:hRule="exact" w:val="180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78F" w:rsidRPr="00E241AF" w:rsidRDefault="004B460A" w:rsidP="000B178F">
            <w:pPr>
              <w:pStyle w:val="20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178F">
              <w:rPr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78F" w:rsidRDefault="000B178F" w:rsidP="000B178F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78F" w:rsidRDefault="000B178F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B178F" w:rsidRDefault="000B178F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Орієнтація </w:t>
            </w:r>
            <w:r w:rsidR="00CD193C">
              <w:rPr>
                <w:rStyle w:val="212pt"/>
              </w:rPr>
              <w:t>на коман</w:t>
            </w:r>
            <w:r>
              <w:rPr>
                <w:rStyle w:val="212pt"/>
              </w:rPr>
              <w:t>дний результат ;</w:t>
            </w:r>
          </w:p>
          <w:p w:rsidR="000B178F" w:rsidRDefault="000B178F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-готовність працювати в командні та сприяти колегам у їх професійній діяльності задля </w:t>
            </w:r>
            <w:r w:rsidR="00CD193C">
              <w:rPr>
                <w:rStyle w:val="212pt"/>
              </w:rPr>
              <w:t>досягнення спільних цілей ;</w:t>
            </w:r>
          </w:p>
          <w:p w:rsidR="00CD193C" w:rsidRDefault="00CD193C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Відкритість в обміні інформацією</w:t>
            </w:r>
          </w:p>
        </w:tc>
      </w:tr>
      <w:tr w:rsidR="000B178F" w:rsidTr="00DB7518">
        <w:trPr>
          <w:trHeight w:hRule="exact" w:val="262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78F" w:rsidRPr="00E241AF" w:rsidRDefault="00CD193C" w:rsidP="000074F9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78F" w:rsidRDefault="00CD193C" w:rsidP="006465E6">
            <w:pPr>
              <w:pStyle w:val="20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78F" w:rsidRDefault="00CD193C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усвідомлення важливості якісного виконання своїх посадових обов’язків з дотриманням строків та встановлених процедур ;</w:t>
            </w:r>
          </w:p>
          <w:p w:rsidR="00CD193C" w:rsidRDefault="00CD193C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;</w:t>
            </w:r>
          </w:p>
          <w:p w:rsidR="00CD193C" w:rsidRDefault="00CD193C" w:rsidP="00DB7518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59" w:lineRule="exact"/>
              <w:ind w:right="132"/>
              <w:jc w:val="left"/>
              <w:rPr>
                <w:rStyle w:val="212pt"/>
              </w:rPr>
            </w:pPr>
            <w:r>
              <w:rPr>
                <w:rStyle w:val="212pt"/>
              </w:rPr>
              <w:t>здатність брати на себе зобов’язання, чітко їх дотримуватись і виконувати</w:t>
            </w:r>
          </w:p>
        </w:tc>
      </w:tr>
    </w:tbl>
    <w:tbl>
      <w:tblPr>
        <w:tblpPr w:leftFromText="180" w:rightFromText="180" w:horzAnchor="page" w:tblpX="984" w:tblpY="1"/>
        <w:tblOverlap w:val="never"/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6888"/>
      </w:tblGrid>
      <w:tr w:rsidR="000524B8" w:rsidTr="004B460A">
        <w:trPr>
          <w:trHeight w:hRule="exact" w:val="36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4B8" w:rsidRPr="007A71F2" w:rsidRDefault="000524B8" w:rsidP="004B460A">
            <w:pPr>
              <w:pStyle w:val="20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7A71F2">
              <w:rPr>
                <w:rStyle w:val="212pt"/>
                <w:b/>
              </w:rPr>
              <w:lastRenderedPageBreak/>
              <w:t>Професійні знання</w:t>
            </w:r>
          </w:p>
        </w:tc>
      </w:tr>
      <w:tr w:rsidR="000524B8" w:rsidTr="004B460A">
        <w:trPr>
          <w:trHeight w:hRule="exact" w:val="36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4B8" w:rsidRPr="007A71F2" w:rsidRDefault="000524B8" w:rsidP="004B460A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Вимога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4B8" w:rsidRPr="007A71F2" w:rsidRDefault="000524B8" w:rsidP="004B460A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Компоненти вимоги</w:t>
            </w:r>
          </w:p>
        </w:tc>
      </w:tr>
      <w:tr w:rsidR="000524B8" w:rsidTr="004B460A">
        <w:trPr>
          <w:trHeight w:hRule="exact"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4B8" w:rsidRPr="00257687" w:rsidRDefault="000524B8" w:rsidP="004B460A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257687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4B8" w:rsidRPr="00257687" w:rsidRDefault="000524B8" w:rsidP="004B460A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257687">
              <w:rPr>
                <w:rStyle w:val="212pt"/>
                <w:b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4B8" w:rsidRDefault="000524B8" w:rsidP="004B460A">
            <w:pPr>
              <w:pStyle w:val="20"/>
              <w:shd w:val="clear" w:color="auto" w:fill="auto"/>
              <w:spacing w:line="264" w:lineRule="exact"/>
              <w:ind w:left="155" w:right="117"/>
              <w:jc w:val="left"/>
            </w:pPr>
            <w:r>
              <w:rPr>
                <w:rStyle w:val="212pt"/>
              </w:rPr>
              <w:t xml:space="preserve">Конституція України, Закон України «Про державну служб Закон України «Про запобігання корупції» </w:t>
            </w:r>
          </w:p>
        </w:tc>
      </w:tr>
      <w:tr w:rsidR="000524B8" w:rsidTr="004B460A">
        <w:trPr>
          <w:trHeight w:hRule="exact" w:val="4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4B8" w:rsidRPr="00257687" w:rsidRDefault="000524B8" w:rsidP="004B460A">
            <w:pPr>
              <w:pStyle w:val="20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4B8" w:rsidRPr="00257687" w:rsidRDefault="000524B8" w:rsidP="004B460A">
            <w:pPr>
              <w:pStyle w:val="20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4B8" w:rsidRPr="00B44A76" w:rsidRDefault="000524B8" w:rsidP="00B44A76">
            <w:pPr>
              <w:pStyle w:val="20"/>
              <w:shd w:val="clear" w:color="auto" w:fill="auto"/>
              <w:spacing w:line="264" w:lineRule="exact"/>
              <w:ind w:left="155" w:right="117"/>
              <w:jc w:val="center"/>
              <w:rPr>
                <w:sz w:val="24"/>
                <w:szCs w:val="24"/>
              </w:rPr>
            </w:pPr>
            <w:r w:rsidRPr="00B44A76">
              <w:rPr>
                <w:sz w:val="24"/>
                <w:szCs w:val="24"/>
              </w:rPr>
              <w:t>Знання :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>Закон України «Про судоустрій і статус суддів»</w:t>
            </w:r>
            <w:r>
              <w:rPr>
                <w:rStyle w:val="212pt"/>
                <w:rFonts w:eastAsia="Arial Unicode MS"/>
                <w:b w:val="0"/>
              </w:rPr>
              <w:t xml:space="preserve"> ;</w:t>
            </w:r>
            <w:r w:rsidRPr="00777B52">
              <w:rPr>
                <w:rStyle w:val="212pt"/>
                <w:rFonts w:eastAsia="Arial Unicode MS"/>
                <w:b w:val="0"/>
              </w:rPr>
              <w:t xml:space="preserve"> 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>Закон України «</w:t>
            </w:r>
            <w:r w:rsidR="006C0F67">
              <w:rPr>
                <w:rStyle w:val="212pt"/>
                <w:rFonts w:eastAsia="Arial Unicode MS"/>
                <w:b w:val="0"/>
              </w:rPr>
              <w:t>Про звернення громадян»</w:t>
            </w:r>
            <w:r w:rsidRPr="00777B52">
              <w:rPr>
                <w:rStyle w:val="212pt"/>
                <w:rFonts w:eastAsia="Arial Unicode MS"/>
                <w:b w:val="0"/>
              </w:rPr>
              <w:t xml:space="preserve"> 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 xml:space="preserve">Закон України «Про інформацію», 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 xml:space="preserve">Цивільний процесуальний кодекс України, 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>Кримінальний процесуальний кодекс України,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 w:rsidRPr="00777B52">
              <w:rPr>
                <w:rStyle w:val="212pt"/>
                <w:rFonts w:eastAsia="Arial Unicode MS"/>
                <w:b w:val="0"/>
              </w:rPr>
              <w:t xml:space="preserve"> Кодекс адміністративного судочинства України, 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>Кодекс України про адміністративні правопорушення,</w:t>
            </w:r>
          </w:p>
          <w:p w:rsidR="000524B8" w:rsidRDefault="000524B8" w:rsidP="00B44A76">
            <w:pPr>
              <w:tabs>
                <w:tab w:val="left" w:pos="527"/>
              </w:tabs>
              <w:ind w:left="155"/>
              <w:rPr>
                <w:rStyle w:val="212pt"/>
                <w:rFonts w:eastAsia="Arial Unicode MS"/>
                <w:b w:val="0"/>
              </w:rPr>
            </w:pPr>
            <w:r w:rsidRPr="00777B52">
              <w:rPr>
                <w:rStyle w:val="212pt"/>
                <w:rFonts w:eastAsia="Arial Unicode MS"/>
                <w:b w:val="0"/>
              </w:rPr>
              <w:t xml:space="preserve"> Положення про автоматизовану систему документообігу суду, </w:t>
            </w:r>
            <w:r>
              <w:rPr>
                <w:rStyle w:val="212pt"/>
                <w:rFonts w:eastAsia="Arial Unicode MS"/>
                <w:b w:val="0"/>
              </w:rPr>
              <w:t xml:space="preserve">        </w:t>
            </w:r>
            <w:r w:rsidRPr="00777B52">
              <w:rPr>
                <w:rStyle w:val="212pt"/>
                <w:rFonts w:eastAsia="Arial Unicode MS"/>
                <w:b w:val="0"/>
              </w:rPr>
              <w:t xml:space="preserve">Інструкція з діловодства в місцевих загальних судах, апеляційних судах </w:t>
            </w:r>
            <w:r>
              <w:rPr>
                <w:rStyle w:val="212pt"/>
                <w:rFonts w:eastAsia="Arial Unicode MS"/>
                <w:b w:val="0"/>
              </w:rPr>
              <w:t>України від 20.08.2019 року №814, із змінами відповідно до наказу Державної судової адміністрації  України від 24.12.2019 р. № 1196</w:t>
            </w:r>
            <w:r w:rsidRPr="00777B52">
              <w:rPr>
                <w:rStyle w:val="212pt"/>
                <w:rFonts w:eastAsia="Arial Unicode MS"/>
                <w:b w:val="0"/>
              </w:rPr>
              <w:t xml:space="preserve"> Інструкція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суду</w:t>
            </w:r>
          </w:p>
          <w:p w:rsidR="000524B8" w:rsidRPr="006F6DB6" w:rsidRDefault="000524B8" w:rsidP="00B44A76">
            <w:pPr>
              <w:tabs>
                <w:tab w:val="left" w:pos="527"/>
              </w:tabs>
              <w:ind w:left="155"/>
              <w:rPr>
                <w:b/>
              </w:rPr>
            </w:pPr>
            <w:r>
              <w:rPr>
                <w:rStyle w:val="212pt"/>
                <w:rFonts w:eastAsia="Arial Unicode MS"/>
                <w:b w:val="0"/>
              </w:rPr>
              <w:t xml:space="preserve"> </w:t>
            </w:r>
            <w:r w:rsidRPr="00777B52">
              <w:rPr>
                <w:rStyle w:val="212pt"/>
                <w:rFonts w:eastAsia="Arial Unicode MS"/>
                <w:b w:val="0"/>
              </w:rPr>
              <w:t>Правила етичної поведінки державних службовців.</w:t>
            </w:r>
            <w:r>
              <w:t xml:space="preserve">   </w:t>
            </w:r>
          </w:p>
        </w:tc>
      </w:tr>
    </w:tbl>
    <w:p w:rsidR="004F6539" w:rsidRDefault="004F6539" w:rsidP="000074F9">
      <w:pPr>
        <w:rPr>
          <w:sz w:val="2"/>
          <w:szCs w:val="2"/>
        </w:rPr>
      </w:pPr>
    </w:p>
    <w:p w:rsidR="004F6539" w:rsidRDefault="004F6539">
      <w:pPr>
        <w:rPr>
          <w:sz w:val="2"/>
          <w:szCs w:val="2"/>
        </w:rPr>
      </w:pPr>
    </w:p>
    <w:p w:rsidR="004F6539" w:rsidRDefault="004F6539" w:rsidP="000074F9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CD370A" w:rsidP="00CD370A">
      <w:pPr>
        <w:rPr>
          <w:sz w:val="2"/>
          <w:szCs w:val="2"/>
        </w:rPr>
      </w:pPr>
    </w:p>
    <w:p w:rsidR="00CD370A" w:rsidRPr="00CD370A" w:rsidRDefault="005C5DC6" w:rsidP="00CD370A">
      <w:pPr>
        <w:rPr>
          <w:sz w:val="2"/>
          <w:szCs w:val="2"/>
        </w:rPr>
      </w:pPr>
      <w:r>
        <w:rPr>
          <w:sz w:val="2"/>
          <w:szCs w:val="2"/>
        </w:rPr>
        <w:t>кк</w:t>
      </w:r>
    </w:p>
    <w:p w:rsidR="00CD370A" w:rsidRPr="00CD370A" w:rsidRDefault="00CD370A" w:rsidP="00CD370A">
      <w:pPr>
        <w:rPr>
          <w:sz w:val="2"/>
          <w:szCs w:val="2"/>
        </w:rPr>
      </w:pPr>
    </w:p>
    <w:p w:rsidR="004F6539" w:rsidRPr="00CD370A" w:rsidRDefault="004F6539" w:rsidP="000524B8">
      <w:pPr>
        <w:rPr>
          <w:sz w:val="2"/>
          <w:szCs w:val="2"/>
        </w:rPr>
      </w:pPr>
    </w:p>
    <w:sectPr w:rsidR="004F6539" w:rsidRPr="00CD370A" w:rsidSect="00B44A76">
      <w:pgSz w:w="11900" w:h="16840"/>
      <w:pgMar w:top="533" w:right="981" w:bottom="284" w:left="17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77" w:rsidRDefault="00024577">
      <w:r>
        <w:separator/>
      </w:r>
    </w:p>
  </w:endnote>
  <w:endnote w:type="continuationSeparator" w:id="0">
    <w:p w:rsidR="00024577" w:rsidRDefault="0002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77" w:rsidRDefault="00024577"/>
  </w:footnote>
  <w:footnote w:type="continuationSeparator" w:id="0">
    <w:p w:rsidR="00024577" w:rsidRDefault="00024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75F05"/>
    <w:multiLevelType w:val="hybridMultilevel"/>
    <w:tmpl w:val="FBFCAF1A"/>
    <w:lvl w:ilvl="0" w:tplc="B3C2AB08">
      <w:start w:val="1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40F710F6"/>
    <w:multiLevelType w:val="multilevel"/>
    <w:tmpl w:val="A3DCD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35A54"/>
    <w:multiLevelType w:val="multilevel"/>
    <w:tmpl w:val="0D3892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39"/>
    <w:rsid w:val="000074F9"/>
    <w:rsid w:val="00024577"/>
    <w:rsid w:val="000524B8"/>
    <w:rsid w:val="000B178F"/>
    <w:rsid w:val="00106389"/>
    <w:rsid w:val="001070BC"/>
    <w:rsid w:val="001075EC"/>
    <w:rsid w:val="00133F7C"/>
    <w:rsid w:val="0013459C"/>
    <w:rsid w:val="00207ECB"/>
    <w:rsid w:val="002362BE"/>
    <w:rsid w:val="00244204"/>
    <w:rsid w:val="00257687"/>
    <w:rsid w:val="002667FB"/>
    <w:rsid w:val="00294C36"/>
    <w:rsid w:val="002A7D46"/>
    <w:rsid w:val="002C243D"/>
    <w:rsid w:val="0030082C"/>
    <w:rsid w:val="0031291C"/>
    <w:rsid w:val="00323D6F"/>
    <w:rsid w:val="00343C02"/>
    <w:rsid w:val="00371D6B"/>
    <w:rsid w:val="003B12D8"/>
    <w:rsid w:val="003D56B3"/>
    <w:rsid w:val="00405476"/>
    <w:rsid w:val="0041414C"/>
    <w:rsid w:val="00430520"/>
    <w:rsid w:val="00477B0D"/>
    <w:rsid w:val="00483466"/>
    <w:rsid w:val="004B460A"/>
    <w:rsid w:val="004C56F5"/>
    <w:rsid w:val="004C66EB"/>
    <w:rsid w:val="004F6539"/>
    <w:rsid w:val="00540B8A"/>
    <w:rsid w:val="005B6994"/>
    <w:rsid w:val="005C5DC6"/>
    <w:rsid w:val="006465E6"/>
    <w:rsid w:val="00653BDF"/>
    <w:rsid w:val="00693A11"/>
    <w:rsid w:val="006C0F67"/>
    <w:rsid w:val="006F6DB6"/>
    <w:rsid w:val="00706D44"/>
    <w:rsid w:val="00777B52"/>
    <w:rsid w:val="0078261B"/>
    <w:rsid w:val="007A5C7B"/>
    <w:rsid w:val="007A71F2"/>
    <w:rsid w:val="007D4437"/>
    <w:rsid w:val="008C5645"/>
    <w:rsid w:val="008E385A"/>
    <w:rsid w:val="0091125F"/>
    <w:rsid w:val="009D4A00"/>
    <w:rsid w:val="00A067C7"/>
    <w:rsid w:val="00A80139"/>
    <w:rsid w:val="00AE51DB"/>
    <w:rsid w:val="00B44A76"/>
    <w:rsid w:val="00B73AA0"/>
    <w:rsid w:val="00C76974"/>
    <w:rsid w:val="00CA7EA6"/>
    <w:rsid w:val="00CD193C"/>
    <w:rsid w:val="00CD370A"/>
    <w:rsid w:val="00DB7518"/>
    <w:rsid w:val="00DE2F52"/>
    <w:rsid w:val="00E2111E"/>
    <w:rsid w:val="00E241AF"/>
    <w:rsid w:val="00EE699E"/>
    <w:rsid w:val="00F66531"/>
    <w:rsid w:val="00FA74C0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858318D-5250-486A-8580-C4772F1B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66E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C66EB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74F9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074F9"/>
    <w:rPr>
      <w:color w:val="000000"/>
    </w:rPr>
  </w:style>
  <w:style w:type="paragraph" w:styleId="ab">
    <w:name w:val="footer"/>
    <w:basedOn w:val="a"/>
    <w:link w:val="ac"/>
    <w:uiPriority w:val="99"/>
    <w:unhideWhenUsed/>
    <w:rsid w:val="000074F9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074F9"/>
    <w:rPr>
      <w:color w:val="000000"/>
    </w:rPr>
  </w:style>
  <w:style w:type="paragraph" w:customStyle="1" w:styleId="rvps14">
    <w:name w:val="rvps14"/>
    <w:basedOn w:val="a"/>
    <w:rsid w:val="006C0F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zl.lv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3350-1149-4AF8-950C-E13A0E37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5099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OneTouch 4.6 Scanned Documents</vt:lpstr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Admin</dc:creator>
  <cp:keywords/>
  <cp:lastModifiedBy>Admin</cp:lastModifiedBy>
  <cp:revision>5</cp:revision>
  <cp:lastPrinted>2021-05-25T06:02:00Z</cp:lastPrinted>
  <dcterms:created xsi:type="dcterms:W3CDTF">2021-09-03T10:59:00Z</dcterms:created>
  <dcterms:modified xsi:type="dcterms:W3CDTF">2021-10-28T06:46:00Z</dcterms:modified>
</cp:coreProperties>
</file>